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71" w:rsidRDefault="00EA3171" w:rsidP="00ED5186">
      <w:pPr>
        <w:spacing w:after="0"/>
        <w:rPr>
          <w:rStyle w:val="Pogrubienie"/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Sprawdzian wiedzy dla klasy 8 z działu 5         Imię i nazwisko:</w:t>
      </w:r>
    </w:p>
    <w:p w:rsidR="00ED5186" w:rsidRDefault="00ED5186" w:rsidP="00ED5186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Zapoznaj się z tekstem, a następnie wykonaj polecenia.</w:t>
      </w:r>
      <w:r>
        <w:rPr>
          <w:color w:val="4A4A4A"/>
          <w:sz w:val="27"/>
          <w:szCs w:val="27"/>
        </w:rPr>
        <w:br/>
      </w:r>
      <w:r>
        <w:rPr>
          <w:rStyle w:val="Uwydatnienie"/>
          <w:color w:val="4A4A4A"/>
          <w:sz w:val="27"/>
          <w:szCs w:val="27"/>
        </w:rPr>
        <w:t>To jeszcze nie będą wybory, to jeszcze będzie głosowanie. Jakiż to wybór, gdy na 65% miejsc w Sejmie możemy wybrać kogo chcemy, pod warunkiem, że to będzie komunista? </w:t>
      </w:r>
      <w:r>
        <w:rPr>
          <w:color w:val="4A4A4A"/>
          <w:sz w:val="27"/>
          <w:szCs w:val="27"/>
        </w:rPr>
        <w:t>[...]</w:t>
      </w:r>
      <w:r>
        <w:rPr>
          <w:rStyle w:val="Uwydatnienie"/>
          <w:color w:val="4A4A4A"/>
          <w:sz w:val="27"/>
          <w:szCs w:val="27"/>
        </w:rPr>
        <w:t> A jednak idę na te wybory, przepraszam na to głosowanie, idę z prostej przyczyny – bo mam zaufanie do Lecha Wałęsy. </w:t>
      </w:r>
      <w:r>
        <w:rPr>
          <w:color w:val="4A4A4A"/>
          <w:sz w:val="27"/>
          <w:szCs w:val="27"/>
        </w:rPr>
        <w:t>[...]</w:t>
      </w:r>
      <w:r>
        <w:rPr>
          <w:rStyle w:val="Uwydatnienie"/>
          <w:color w:val="4A4A4A"/>
          <w:sz w:val="27"/>
          <w:szCs w:val="27"/>
        </w:rPr>
        <w:t> Ale niech mnie nikt nie próbuje porównać do tych, którzy chodzili, bo „tak kazali”, bo „lepiej się nie wychylać”. Różnica jest zasadnicza – ja się po prostu Lecha nie boję. On mi nie zabierze premii, nie wstrzyma przydziału mieszkania, nie utrudni dzieciom wstępu na studia </w:t>
      </w:r>
      <w:r>
        <w:rPr>
          <w:color w:val="4A4A4A"/>
          <w:sz w:val="27"/>
          <w:szCs w:val="27"/>
        </w:rPr>
        <w:t>[...]</w:t>
      </w:r>
      <w:r>
        <w:rPr>
          <w:rStyle w:val="Uwydatnienie"/>
          <w:color w:val="4A4A4A"/>
          <w:sz w:val="27"/>
          <w:szCs w:val="27"/>
        </w:rPr>
        <w:t>, wreszcie nie zamknie mnie w areszcie.... A więc idę na to niedemokratyczne głosowanie i będę bronić tych 35%, żeby się nie okazało, że na darmo był okrągły stół. I będę głosować na Solidarność </w:t>
      </w:r>
      <w:r>
        <w:rPr>
          <w:color w:val="4A4A4A"/>
          <w:sz w:val="27"/>
          <w:szCs w:val="27"/>
        </w:rPr>
        <w:t>[...]</w:t>
      </w:r>
      <w:r>
        <w:rPr>
          <w:rStyle w:val="Uwydatnienie"/>
          <w:color w:val="4A4A4A"/>
          <w:sz w:val="27"/>
          <w:szCs w:val="27"/>
        </w:rPr>
        <w:t>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 xml:space="preserve">Źródło: A. </w:t>
      </w:r>
      <w:proofErr w:type="spellStart"/>
      <w:r>
        <w:rPr>
          <w:color w:val="4A4A4A"/>
          <w:sz w:val="27"/>
          <w:szCs w:val="27"/>
        </w:rPr>
        <w:t>Garbaczowa</w:t>
      </w:r>
      <w:proofErr w:type="spellEnd"/>
      <w:r>
        <w:rPr>
          <w:color w:val="4A4A4A"/>
          <w:sz w:val="27"/>
          <w:szCs w:val="27"/>
        </w:rPr>
        <w:t>, </w:t>
      </w:r>
      <w:r>
        <w:rPr>
          <w:rStyle w:val="Uwydatnienie"/>
          <w:color w:val="4A4A4A"/>
          <w:sz w:val="27"/>
          <w:szCs w:val="27"/>
        </w:rPr>
        <w:t>Szansa</w:t>
      </w:r>
      <w:r>
        <w:rPr>
          <w:color w:val="4A4A4A"/>
          <w:sz w:val="27"/>
          <w:szCs w:val="27"/>
        </w:rPr>
        <w:t>, „Gazeta Wyborcza Solidarności” (Stalowa Wola),.</w:t>
      </w:r>
    </w:p>
    <w:p w:rsidR="00EA3171" w:rsidRDefault="00ED5186" w:rsidP="00EA3171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Wyjaśnij, jakimi motywacjami kierowali się – według autora tekstu – uczestnicy wyborów w czasach PRL.</w:t>
      </w:r>
    </w:p>
    <w:p w:rsidR="00EA3171" w:rsidRDefault="00EA3171" w:rsidP="00EA3171">
      <w:pPr>
        <w:pStyle w:val="NormalnyWeb"/>
        <w:spacing w:before="0" w:beforeAutospacing="0" w:after="0" w:afterAutospacing="0"/>
        <w:ind w:left="720"/>
        <w:rPr>
          <w:rStyle w:val="Pogrubienie"/>
          <w:color w:val="4A4A4A"/>
          <w:sz w:val="27"/>
          <w:szCs w:val="27"/>
        </w:rPr>
      </w:pPr>
    </w:p>
    <w:p w:rsidR="00ED5186" w:rsidRDefault="00ED5186" w:rsidP="00EA3171">
      <w:pPr>
        <w:pStyle w:val="NormalnyWeb"/>
        <w:spacing w:before="0" w:beforeAutospacing="0" w:after="0" w:afterAutospacing="0"/>
        <w:ind w:left="72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B. Rozstrzygnij, czy autor przytoczonego tekstu był zwolennikiem, czy przeciwnikiem ustaleń Okrągłego Stołu. Uzasadnij odpowiedź.</w:t>
      </w:r>
      <w:r>
        <w:rPr>
          <w:color w:val="4A4A4A"/>
          <w:sz w:val="27"/>
          <w:szCs w:val="27"/>
        </w:rPr>
        <w:br/>
      </w:r>
    </w:p>
    <w:p w:rsidR="00EA3171" w:rsidRDefault="00EA3171" w:rsidP="00EA3171">
      <w:pPr>
        <w:pStyle w:val="NormalnyWeb"/>
        <w:spacing w:before="0" w:beforeAutospacing="0" w:after="0" w:afterAutospacing="0"/>
        <w:ind w:left="720"/>
        <w:rPr>
          <w:color w:val="4A4A4A"/>
          <w:sz w:val="27"/>
          <w:szCs w:val="27"/>
        </w:rPr>
      </w:pPr>
    </w:p>
    <w:p w:rsidR="00EA3171" w:rsidRDefault="00EA3171" w:rsidP="00EA3171">
      <w:pPr>
        <w:pStyle w:val="NormalnyWeb"/>
        <w:spacing w:before="0" w:beforeAutospacing="0" w:after="0" w:afterAutospacing="0"/>
        <w:ind w:left="72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 xml:space="preserve">2. </w:t>
      </w:r>
      <w:r>
        <w:rPr>
          <w:rStyle w:val="Pogrubienie"/>
          <w:color w:val="4A4A4A"/>
          <w:sz w:val="27"/>
          <w:szCs w:val="27"/>
        </w:rPr>
        <w:t>Zapoznaj się z tekstem, a następnie wykonaj polecenia.</w:t>
      </w:r>
      <w:r>
        <w:rPr>
          <w:color w:val="4A4A4A"/>
          <w:sz w:val="27"/>
          <w:szCs w:val="27"/>
        </w:rPr>
        <w:br/>
      </w:r>
      <w:r>
        <w:rPr>
          <w:rStyle w:val="Uwydatnienie"/>
          <w:color w:val="4A4A4A"/>
          <w:sz w:val="27"/>
          <w:szCs w:val="27"/>
        </w:rPr>
        <w:t>Każdy członek naszego Związku powinien poczuwać się do obowiązku kontynuowania oporu przeciwko wprowadzeniu stanu wojennego. Obowiązkiem każdego z nas jest uczestnictwo we wszelkich akcjach naszego związku zmuszonego do podziemnej działalności. Zwłaszcza, że współudział w takich akcjach jak np. bojkot prasy w każdą środę, uroczyste obchodzenie każdej miesięcznicy wybuchu wojny (noszenie czarnych kokardek, bojkot lokali rozrywkowych </w:t>
      </w:r>
      <w:r>
        <w:rPr>
          <w:color w:val="4A4A4A"/>
          <w:sz w:val="27"/>
          <w:szCs w:val="27"/>
        </w:rPr>
        <w:t>[...]</w:t>
      </w:r>
      <w:r>
        <w:rPr>
          <w:rStyle w:val="Uwydatnienie"/>
          <w:color w:val="4A4A4A"/>
          <w:sz w:val="27"/>
          <w:szCs w:val="27"/>
        </w:rPr>
        <w:t xml:space="preserve">, zapalanie świeczek w oknach), opłacanie składek, pomoc dla więzionych, internowanych i ich rodzin nie jest obciążona żadnym ryzykiem. A przecież nas jednoczy, podnosi na duchu </w:t>
      </w:r>
      <w:proofErr w:type="spellStart"/>
      <w:r>
        <w:rPr>
          <w:rStyle w:val="Uwydatnienie"/>
          <w:color w:val="4A4A4A"/>
          <w:sz w:val="27"/>
          <w:szCs w:val="27"/>
        </w:rPr>
        <w:t>zwątpionych</w:t>
      </w:r>
      <w:proofErr w:type="spellEnd"/>
      <w:r>
        <w:rPr>
          <w:rStyle w:val="Uwydatnienie"/>
          <w:color w:val="4A4A4A"/>
          <w:sz w:val="27"/>
          <w:szCs w:val="27"/>
        </w:rPr>
        <w:t> </w:t>
      </w:r>
      <w:r>
        <w:rPr>
          <w:color w:val="4A4A4A"/>
          <w:sz w:val="27"/>
          <w:szCs w:val="27"/>
        </w:rPr>
        <w:t>[wątpiących, zrezygnowanych]</w:t>
      </w:r>
      <w:r>
        <w:rPr>
          <w:rStyle w:val="Uwydatnienie"/>
          <w:color w:val="4A4A4A"/>
          <w:sz w:val="27"/>
          <w:szCs w:val="27"/>
        </w:rPr>
        <w:t> i uświadamia światu, że „Solidarność” żyje, że nie umarła.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               Źródło: </w:t>
      </w:r>
      <w:r>
        <w:rPr>
          <w:rStyle w:val="Uwydatnienie"/>
          <w:color w:val="4A4A4A"/>
          <w:sz w:val="27"/>
          <w:szCs w:val="27"/>
        </w:rPr>
        <w:t>Od każdego z nas</w:t>
      </w:r>
      <w:r>
        <w:rPr>
          <w:color w:val="4A4A4A"/>
          <w:sz w:val="27"/>
          <w:szCs w:val="27"/>
        </w:rPr>
        <w:t>, „Biuletyn Informacyjny Politechniki Wrocławskiej”,                                                                                                                        1982, nr 3, s. 2.</w:t>
      </w:r>
    </w:p>
    <w:p w:rsidR="00EA3171" w:rsidRDefault="00ED5186" w:rsidP="00EA3171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Opisz sposoby publicznego wyrażania sprzeciwu wobec wprowadzenia stanu wojennego.</w:t>
      </w:r>
    </w:p>
    <w:p w:rsidR="00EA3171" w:rsidRDefault="00EA3171" w:rsidP="00EA3171">
      <w:pPr>
        <w:pStyle w:val="NormalnyWeb"/>
        <w:spacing w:before="0" w:beforeAutospacing="0" w:after="0" w:afterAutospacing="0"/>
        <w:ind w:left="360"/>
        <w:rPr>
          <w:rStyle w:val="Pogrubienie"/>
          <w:b w:val="0"/>
          <w:bCs w:val="0"/>
          <w:color w:val="4A4A4A"/>
          <w:sz w:val="27"/>
          <w:szCs w:val="27"/>
        </w:rPr>
      </w:pPr>
    </w:p>
    <w:p w:rsidR="00EA3171" w:rsidRDefault="00EA3171" w:rsidP="00EA3171">
      <w:pPr>
        <w:pStyle w:val="NormalnyWeb"/>
        <w:spacing w:before="0" w:beforeAutospacing="0" w:after="0" w:afterAutospacing="0"/>
        <w:ind w:left="360"/>
        <w:rPr>
          <w:rStyle w:val="Pogrubienie"/>
          <w:b w:val="0"/>
          <w:bCs w:val="0"/>
          <w:color w:val="4A4A4A"/>
          <w:sz w:val="27"/>
          <w:szCs w:val="27"/>
        </w:rPr>
      </w:pPr>
    </w:p>
    <w:p w:rsidR="00ED5186" w:rsidRPr="00EA3171" w:rsidRDefault="00ED5186" w:rsidP="00EA3171">
      <w:pPr>
        <w:pStyle w:val="NormalnyWeb"/>
        <w:spacing w:before="0" w:beforeAutospacing="0" w:after="0" w:afterAutospacing="0"/>
        <w:ind w:left="360"/>
        <w:rPr>
          <w:color w:val="4A4A4A"/>
          <w:sz w:val="27"/>
          <w:szCs w:val="27"/>
        </w:rPr>
      </w:pPr>
      <w:r w:rsidRPr="00EA3171">
        <w:rPr>
          <w:color w:val="4A4A4A"/>
          <w:sz w:val="27"/>
          <w:szCs w:val="27"/>
        </w:rPr>
        <w:br/>
      </w:r>
      <w:r w:rsidRPr="00EA3171">
        <w:rPr>
          <w:rStyle w:val="Pogrubienie"/>
          <w:color w:val="4A4A4A"/>
          <w:sz w:val="27"/>
          <w:szCs w:val="27"/>
        </w:rPr>
        <w:t>B. Wyjaśnij, co miały spowodować działania, do których zachęca autor tekstu.</w:t>
      </w:r>
      <w:r w:rsidRPr="00EA3171">
        <w:rPr>
          <w:color w:val="4A4A4A"/>
          <w:sz w:val="27"/>
          <w:szCs w:val="27"/>
        </w:rPr>
        <w:br/>
      </w:r>
      <w:r w:rsidRPr="00EA3171">
        <w:rPr>
          <w:color w:val="4A4A4A"/>
          <w:sz w:val="27"/>
          <w:szCs w:val="27"/>
        </w:rPr>
        <w:lastRenderedPageBreak/>
        <w:t>3.</w:t>
      </w:r>
      <w:r w:rsidRPr="00EA3171">
        <w:rPr>
          <w:rStyle w:val="Pogrubienie"/>
          <w:color w:val="4A4A4A"/>
          <w:sz w:val="27"/>
          <w:szCs w:val="27"/>
        </w:rPr>
        <w:t xml:space="preserve"> </w:t>
      </w:r>
      <w:r w:rsidRPr="00EA3171">
        <w:rPr>
          <w:rStyle w:val="Pogrubienie"/>
          <w:color w:val="4A4A4A"/>
          <w:sz w:val="27"/>
          <w:szCs w:val="27"/>
        </w:rPr>
        <w:t>Zapoznaj się z tekstem, a następnie wykonaj polecenia.</w:t>
      </w:r>
      <w:r w:rsidRPr="00EA3171">
        <w:rPr>
          <w:color w:val="4A4A4A"/>
          <w:sz w:val="27"/>
          <w:szCs w:val="27"/>
        </w:rPr>
        <w:br/>
      </w:r>
      <w:r w:rsidRPr="00EA3171">
        <w:rPr>
          <w:rStyle w:val="Uwydatnienie"/>
          <w:color w:val="4A4A4A"/>
          <w:sz w:val="27"/>
          <w:szCs w:val="27"/>
        </w:rPr>
        <w:t>Już z górą 40 lat rządy w Polsce są niedemokratyczne i niekontrolowane. Tegoroczne wybory nie uczynią ich demokratycznymi. Mogą jednak sprawić, że odtąd społeczeństwo będzie kontrolować rządy przez swych niezależnych przedstawicieli. </w:t>
      </w:r>
      <w:r w:rsidRPr="00EA3171">
        <w:rPr>
          <w:color w:val="4A4A4A"/>
          <w:sz w:val="27"/>
          <w:szCs w:val="27"/>
        </w:rPr>
        <w:t>[...]</w:t>
      </w:r>
      <w:r w:rsidRPr="00EA3171">
        <w:rPr>
          <w:rStyle w:val="Uwydatnienie"/>
          <w:color w:val="4A4A4A"/>
          <w:sz w:val="27"/>
          <w:szCs w:val="27"/>
        </w:rPr>
        <w:t> Niezależna mniejszość w parlamencie nie sformuje rządu i nie zdoła powołać prezydenta po naszej myśli. Będzie jednak prawomocnie i głośno wyrażać wolę społeczeństwa polskiego i mobilizować opinię publiczną. </w:t>
      </w:r>
      <w:r w:rsidRPr="00EA3171">
        <w:rPr>
          <w:color w:val="4A4A4A"/>
          <w:sz w:val="27"/>
          <w:szCs w:val="27"/>
        </w:rPr>
        <w:t>[...]</w:t>
      </w:r>
      <w:r w:rsidRPr="00EA3171">
        <w:rPr>
          <w:color w:val="4A4A4A"/>
          <w:sz w:val="27"/>
          <w:szCs w:val="27"/>
        </w:rPr>
        <w:br/>
      </w:r>
      <w:r w:rsidRPr="00EA3171">
        <w:rPr>
          <w:rStyle w:val="Uwydatnienie"/>
          <w:color w:val="4A4A4A"/>
          <w:sz w:val="27"/>
          <w:szCs w:val="27"/>
        </w:rPr>
        <w:t>Według ustalonych przez Okrągły Stół zasad </w:t>
      </w:r>
      <w:r w:rsidRPr="00EA3171">
        <w:rPr>
          <w:color w:val="4A4A4A"/>
          <w:sz w:val="27"/>
          <w:szCs w:val="27"/>
        </w:rPr>
        <w:t>[...]</w:t>
      </w:r>
      <w:r w:rsidRPr="00EA3171">
        <w:rPr>
          <w:rStyle w:val="Uwydatnienie"/>
          <w:color w:val="4A4A4A"/>
          <w:sz w:val="27"/>
          <w:szCs w:val="27"/>
        </w:rPr>
        <w:t> Senat będzie mógł oddalić każdą ustawę, którą uzna za szkodliwą. Dla jej prawomocnego uchwalenia Sejm będzie wtedy potrzebował większości 2/3 czyli 66,6%. Nie znajdzie takiej większości, gdy 35% posłów wystąpi za sprzeciwem. A taki jest właśnie procent miejsc, które możemy zdobyć.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                             Źródło: </w:t>
      </w:r>
      <w:r>
        <w:rPr>
          <w:rStyle w:val="Uwydatnienie"/>
          <w:color w:val="4A4A4A"/>
          <w:sz w:val="27"/>
          <w:szCs w:val="27"/>
        </w:rPr>
        <w:t>Dlaczego idziemy głosować?</w:t>
      </w:r>
      <w:r>
        <w:rPr>
          <w:color w:val="4A4A4A"/>
          <w:sz w:val="27"/>
          <w:szCs w:val="27"/>
        </w:rPr>
        <w:t>, „Gazeta Wyborcza Solidarności”                                                                                   (Stalowa Wola), nr 4, 12.05.1989, s. 2.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A. Wskaż, jaką rolę według autora tekstu mieli odgrywać w sejmie przedstawiciele „Solidarności”.</w:t>
      </w:r>
      <w:r>
        <w:rPr>
          <w:color w:val="4A4A4A"/>
          <w:sz w:val="27"/>
          <w:szCs w:val="27"/>
        </w:rPr>
        <w:br/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B. Wyjaśnij, jakie korzyści miało przynieść opozycji uzyskanie w wyborach czerwcowych wszystkich mandatów, o które walczyła.</w:t>
      </w:r>
      <w:r>
        <w:rPr>
          <w:color w:val="4A4A4A"/>
          <w:sz w:val="27"/>
          <w:szCs w:val="27"/>
        </w:rPr>
        <w:br/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 xml:space="preserve">4. </w:t>
      </w:r>
      <w:r>
        <w:rPr>
          <w:rStyle w:val="Pogrubienie"/>
          <w:color w:val="4A4A4A"/>
          <w:sz w:val="27"/>
          <w:szCs w:val="27"/>
        </w:rPr>
        <w:t>Zapoznaj się z ulotką z lat 80., a następnie wykonaj polecenia.</w:t>
      </w:r>
    </w:p>
    <w:p w:rsidR="00EA3171" w:rsidRDefault="00ED5186" w:rsidP="00ED5186">
      <w:pPr>
        <w:pStyle w:val="NormalnyWeb"/>
        <w:spacing w:before="0" w:beforeAutospacing="0" w:after="0" w:afterAutospacing="0"/>
        <w:rPr>
          <w:b/>
          <w:bCs/>
          <w:color w:val="4A4A4A"/>
          <w:sz w:val="27"/>
          <w:szCs w:val="27"/>
        </w:rPr>
      </w:pPr>
      <w:r>
        <w:rPr>
          <w:noProof/>
          <w:color w:val="4A4A4A"/>
          <w:sz w:val="27"/>
          <w:szCs w:val="27"/>
        </w:rPr>
        <w:drawing>
          <wp:inline distT="0" distB="0" distL="0" distR="0" wp14:anchorId="24D4860F" wp14:editId="4476C5C1">
            <wp:extent cx="3114675" cy="2257425"/>
            <wp:effectExtent l="0" t="0" r="9525" b="9525"/>
            <wp:docPr id="1" name="Obraz 1" descr="https://www.dlanauczyciela.pl/data/a/d/4/4/default/ad44fe429c1cc0722be033890f0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lanauczyciela.pl/data/a/d/4/4/default/ad44fe429c1cc0722be033890f005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A. Opisz, w jaki sposób autor ulotki zilustrował podane na niej hasło.</w:t>
      </w:r>
      <w:r>
        <w:rPr>
          <w:b/>
          <w:bCs/>
          <w:color w:val="4A4A4A"/>
          <w:sz w:val="27"/>
          <w:szCs w:val="27"/>
        </w:rPr>
        <w:br/>
      </w:r>
    </w:p>
    <w:p w:rsidR="00EA3171" w:rsidRDefault="00EA3171" w:rsidP="00ED5186">
      <w:pPr>
        <w:pStyle w:val="NormalnyWeb"/>
        <w:spacing w:before="0" w:beforeAutospacing="0" w:after="0" w:afterAutospacing="0"/>
        <w:rPr>
          <w:b/>
          <w:bCs/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  <w:r>
        <w:rPr>
          <w:b/>
          <w:bCs/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 xml:space="preserve">B. Rozstrzygnij, czy ulotka została przygotowana przez władze, czy przez opozycję. Uzasadnij odpowiedź. </w:t>
      </w:r>
    </w:p>
    <w:p w:rsidR="00EA3171" w:rsidRDefault="00EA3171" w:rsidP="00ED5186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 xml:space="preserve">5. </w:t>
      </w:r>
      <w:r>
        <w:rPr>
          <w:rStyle w:val="Pogrubienie"/>
          <w:color w:val="4A4A4A"/>
          <w:sz w:val="27"/>
          <w:szCs w:val="27"/>
        </w:rPr>
        <w:t>Zapoznaj się z wykresem przedstawiającym coroczne wyniki badań opinii publicznej z lat 1975–1983, a następnie wykonaj polecenia.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noProof/>
          <w:color w:val="4A4A4A"/>
          <w:sz w:val="27"/>
          <w:szCs w:val="27"/>
        </w:rPr>
        <w:drawing>
          <wp:inline distT="0" distB="0" distL="0" distR="0" wp14:anchorId="49CF79D8" wp14:editId="4CC4821E">
            <wp:extent cx="3762375" cy="3171825"/>
            <wp:effectExtent l="0" t="0" r="9525" b="9525"/>
            <wp:docPr id="2" name="Obraz 2" descr="https://www.dlanauczyciela.pl/data/0/f/6/6/default/0f66ce1ae04dd5ecc33e791318529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lanauczyciela.pl/data/0/f/6/6/default/0f66ce1ae04dd5ecc33e7913185292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A. Przedstaw, w jaki sposób ankietowani ocenili lata, w których nastąpił karnawał „Solidarności”.</w:t>
      </w:r>
      <w:r>
        <w:rPr>
          <w:b/>
          <w:bCs/>
          <w:color w:val="4A4A4A"/>
          <w:sz w:val="27"/>
          <w:szCs w:val="27"/>
        </w:rPr>
        <w:br/>
      </w:r>
      <w:r>
        <w:rPr>
          <w:b/>
          <w:bCs/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B. Dokończ zdanie.</w:t>
      </w:r>
      <w:r>
        <w:rPr>
          <w:b/>
          <w:bCs/>
          <w:color w:val="4A4A4A"/>
          <w:sz w:val="27"/>
          <w:szCs w:val="27"/>
        </w:rPr>
        <w:br/>
      </w:r>
      <w:r>
        <w:rPr>
          <w:color w:val="4A4A4A"/>
          <w:sz w:val="27"/>
          <w:szCs w:val="27"/>
        </w:rPr>
        <w:t>Rok, w którym odbyła się pierwsza pielgrzymka Jana Pawła II do Polski, został oceniony jako</w:t>
      </w:r>
      <w:r>
        <w:rPr>
          <w:color w:val="4A4A4A"/>
          <w:sz w:val="27"/>
          <w:szCs w:val="27"/>
        </w:rPr>
        <w:br/>
        <w:t>A. najlepszy w całym przedstawionym okresie.</w:t>
      </w:r>
      <w:r>
        <w:rPr>
          <w:color w:val="4A4A4A"/>
          <w:sz w:val="27"/>
          <w:szCs w:val="27"/>
        </w:rPr>
        <w:br/>
        <w:t>B. lepszy niż rok poprzedni.</w:t>
      </w:r>
      <w:r>
        <w:rPr>
          <w:color w:val="4A4A4A"/>
          <w:sz w:val="27"/>
          <w:szCs w:val="27"/>
        </w:rPr>
        <w:br/>
        <w:t>C. gorszy niż rok poprzedni.</w:t>
      </w:r>
      <w:r>
        <w:rPr>
          <w:color w:val="4A4A4A"/>
          <w:sz w:val="27"/>
          <w:szCs w:val="27"/>
        </w:rPr>
        <w:br/>
        <w:t>D. najgorszy w całym przedstawionym okresie.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lastRenderedPageBreak/>
        <w:t xml:space="preserve">6. </w:t>
      </w:r>
      <w:r>
        <w:rPr>
          <w:rStyle w:val="Pogrubienie"/>
          <w:color w:val="4A4A4A"/>
          <w:sz w:val="27"/>
          <w:szCs w:val="27"/>
        </w:rPr>
        <w:t>Zapoznaj się z ulotką z lat 80., a następnie wykonaj polecenia.</w:t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b/>
          <w:bCs/>
          <w:noProof/>
          <w:color w:val="4A4A4A"/>
          <w:sz w:val="27"/>
          <w:szCs w:val="27"/>
        </w:rPr>
        <w:drawing>
          <wp:inline distT="0" distB="0" distL="0" distR="0" wp14:anchorId="5D3AF2C8" wp14:editId="186E87EF">
            <wp:extent cx="3829050" cy="2971800"/>
            <wp:effectExtent l="0" t="0" r="0" b="0"/>
            <wp:docPr id="3" name="Obraz 3" descr="https://www.dlanauczyciela.pl/data/d/f/5/9/default/df59be107b55c885a35e6b0ca257c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lanauczyciela.pl/data/d/f/5/9/default/df59be107b55c885a35e6b0ca257c1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A. Opisz scenę przedstawioną na ulotce.</w:t>
      </w:r>
      <w:r>
        <w:rPr>
          <w:b/>
          <w:bCs/>
          <w:color w:val="4A4A4A"/>
          <w:sz w:val="27"/>
          <w:szCs w:val="27"/>
        </w:rPr>
        <w:br/>
      </w:r>
      <w:r>
        <w:rPr>
          <w:b/>
          <w:bCs/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B. Wyjaśnij, w jakim celu opublikowano tę ulotkę.</w:t>
      </w:r>
      <w:r>
        <w:rPr>
          <w:b/>
          <w:bCs/>
          <w:color w:val="4A4A4A"/>
          <w:sz w:val="27"/>
          <w:szCs w:val="27"/>
        </w:rPr>
        <w:br/>
      </w:r>
      <w:bookmarkStart w:id="0" w:name="_GoBack"/>
      <w:bookmarkEnd w:id="0"/>
    </w:p>
    <w:p w:rsidR="00ED5186" w:rsidRDefault="00ED5186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D5186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 xml:space="preserve">7. </w:t>
      </w:r>
      <w:r>
        <w:rPr>
          <w:rStyle w:val="Pogrubienie"/>
          <w:color w:val="4A4A4A"/>
          <w:sz w:val="27"/>
          <w:szCs w:val="27"/>
        </w:rPr>
        <w:t>Wskaż, która z wymienionych poniżej organizacji powstała najwcześniej.</w:t>
      </w:r>
      <w:r>
        <w:rPr>
          <w:color w:val="4A4A4A"/>
          <w:sz w:val="27"/>
          <w:szCs w:val="27"/>
        </w:rPr>
        <w:br/>
        <w:t>A. „Solidarność”</w:t>
      </w:r>
      <w:r>
        <w:rPr>
          <w:color w:val="4A4A4A"/>
          <w:sz w:val="27"/>
          <w:szCs w:val="27"/>
        </w:rPr>
        <w:br/>
        <w:t>B. Konfederacja Polski Niepodległej</w:t>
      </w:r>
      <w:r>
        <w:rPr>
          <w:color w:val="4A4A4A"/>
          <w:sz w:val="27"/>
          <w:szCs w:val="27"/>
        </w:rPr>
        <w:br/>
        <w:t>C. Komitet Obrony Robotników</w:t>
      </w:r>
      <w:r>
        <w:rPr>
          <w:color w:val="4A4A4A"/>
          <w:sz w:val="27"/>
          <w:szCs w:val="27"/>
        </w:rPr>
        <w:br/>
        <w:t>D. Ruch Obrony Praw Człowieka i Obywatela</w:t>
      </w: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 xml:space="preserve">8. </w:t>
      </w:r>
      <w:r>
        <w:rPr>
          <w:rStyle w:val="Pogrubienie"/>
          <w:color w:val="4A4A4A"/>
          <w:sz w:val="27"/>
          <w:szCs w:val="27"/>
        </w:rPr>
        <w:t>Rozwiń podane skróty.</w:t>
      </w:r>
      <w:r>
        <w:rPr>
          <w:color w:val="4A4A4A"/>
          <w:sz w:val="27"/>
          <w:szCs w:val="27"/>
        </w:rPr>
        <w:br/>
        <w:t>NSZZ –</w:t>
      </w:r>
      <w:r>
        <w:rPr>
          <w:color w:val="4A4A4A"/>
          <w:sz w:val="27"/>
          <w:szCs w:val="27"/>
        </w:rPr>
        <w:br/>
        <w:t>WZZ </w:t>
      </w:r>
      <w:r>
        <w:rPr>
          <w:color w:val="4A4A4A"/>
          <w:sz w:val="27"/>
          <w:szCs w:val="27"/>
        </w:rPr>
        <w:t xml:space="preserve">- </w:t>
      </w:r>
    </w:p>
    <w:p w:rsidR="00ED5186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WRON –</w:t>
      </w:r>
      <w:r>
        <w:rPr>
          <w:color w:val="4A4A4A"/>
          <w:sz w:val="27"/>
          <w:szCs w:val="27"/>
        </w:rPr>
        <w:br/>
        <w:t>SB –</w:t>
      </w: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proofErr w:type="spellStart"/>
      <w:r>
        <w:rPr>
          <w:color w:val="4A4A4A"/>
          <w:sz w:val="27"/>
          <w:szCs w:val="27"/>
        </w:rPr>
        <w:t>ROPCiO</w:t>
      </w:r>
      <w:proofErr w:type="spellEnd"/>
      <w:r>
        <w:rPr>
          <w:color w:val="4A4A4A"/>
          <w:sz w:val="27"/>
          <w:szCs w:val="27"/>
        </w:rPr>
        <w:t xml:space="preserve"> –</w:t>
      </w:r>
    </w:p>
    <w:p w:rsidR="00EA3171" w:rsidRDefault="00EA3171" w:rsidP="00ED5186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>TW –</w:t>
      </w:r>
      <w:r>
        <w:rPr>
          <w:color w:val="4A4A4A"/>
          <w:sz w:val="27"/>
          <w:szCs w:val="27"/>
        </w:rPr>
        <w:br/>
      </w:r>
    </w:p>
    <w:p w:rsidR="00BE5E54" w:rsidRDefault="00BE5E54"/>
    <w:sectPr w:rsidR="00BE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BE5"/>
    <w:multiLevelType w:val="hybridMultilevel"/>
    <w:tmpl w:val="3618B938"/>
    <w:lvl w:ilvl="0" w:tplc="CE94A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40B"/>
    <w:multiLevelType w:val="hybridMultilevel"/>
    <w:tmpl w:val="1C624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499D"/>
    <w:multiLevelType w:val="hybridMultilevel"/>
    <w:tmpl w:val="347CC0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86"/>
    <w:rsid w:val="00BE5E54"/>
    <w:rsid w:val="00EA3171"/>
    <w:rsid w:val="00E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4C48"/>
  <w15:chartTrackingRefBased/>
  <w15:docId w15:val="{CEFE25DD-421E-421B-BD0E-DA6528C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5186"/>
    <w:rPr>
      <w:b/>
      <w:bCs/>
    </w:rPr>
  </w:style>
  <w:style w:type="character" w:styleId="Uwydatnienie">
    <w:name w:val="Emphasis"/>
    <w:basedOn w:val="Domylnaczcionkaakapitu"/>
    <w:uiPriority w:val="20"/>
    <w:qFormat/>
    <w:rsid w:val="00ED5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2020-04-21T15:44:00Z</dcterms:created>
  <dcterms:modified xsi:type="dcterms:W3CDTF">2020-04-21T16:02:00Z</dcterms:modified>
</cp:coreProperties>
</file>